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B3" w:rsidRDefault="00BD35B3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BD35B3" w:rsidRDefault="00BD35B3">
      <w:pPr>
        <w:pStyle w:val="ConsPlusTitle"/>
        <w:jc w:val="center"/>
      </w:pPr>
    </w:p>
    <w:p w:rsidR="00BD35B3" w:rsidRDefault="00BD35B3">
      <w:pPr>
        <w:pStyle w:val="ConsPlusTitle"/>
        <w:jc w:val="center"/>
      </w:pPr>
      <w:r>
        <w:t>ПОСТАНОВЛЕНИЕ</w:t>
      </w:r>
    </w:p>
    <w:p w:rsidR="00BD35B3" w:rsidRDefault="00BD35B3">
      <w:pPr>
        <w:pStyle w:val="ConsPlusTitle"/>
        <w:jc w:val="center"/>
      </w:pPr>
      <w:r>
        <w:t>от 2 июля 2015 г. N 355</w:t>
      </w:r>
    </w:p>
    <w:p w:rsidR="00BD35B3" w:rsidRDefault="00BD35B3">
      <w:pPr>
        <w:pStyle w:val="ConsPlusTitle"/>
        <w:jc w:val="center"/>
      </w:pPr>
    </w:p>
    <w:p w:rsidR="00BD35B3" w:rsidRDefault="00BD35B3">
      <w:pPr>
        <w:pStyle w:val="ConsPlusTitle"/>
        <w:jc w:val="center"/>
      </w:pPr>
      <w:r>
        <w:t>ОБ УТВЕРЖДЕНИИ ПРАВИЛ ПРЕДОСТАВЛЕНИЯ И РАСПРЕДЕЛЕНИЯ</w:t>
      </w:r>
    </w:p>
    <w:p w:rsidR="00BD35B3" w:rsidRDefault="00BD35B3">
      <w:pPr>
        <w:pStyle w:val="ConsPlusTitle"/>
        <w:jc w:val="center"/>
      </w:pPr>
      <w:r>
        <w:t>ИЗ ОБЛАСТНОГО БЮДЖЕТА СУБСИДИЙ НА ВОЗМЕЩЕНИЕ ЧАСТИ ПРЯМЫХ</w:t>
      </w:r>
    </w:p>
    <w:p w:rsidR="00BD35B3" w:rsidRDefault="00BD35B3">
      <w:pPr>
        <w:pStyle w:val="ConsPlusTitle"/>
        <w:jc w:val="center"/>
      </w:pPr>
      <w:r>
        <w:t>ПОНЕСЕННЫХ ЗАТРАТ НА СОЗДАНИЕ И (ИЛИ) МОДЕРНИЗАЦИЮ ОБЪЕКТОВ</w:t>
      </w:r>
    </w:p>
    <w:p w:rsidR="00BD35B3" w:rsidRDefault="00BD35B3">
      <w:pPr>
        <w:pStyle w:val="ConsPlusTitle"/>
        <w:jc w:val="center"/>
      </w:pPr>
      <w:r>
        <w:t>АГРОПРОМЫШЛЕННОГО КОМПЛЕКСА</w:t>
      </w:r>
    </w:p>
    <w:p w:rsidR="00BD35B3" w:rsidRDefault="00BD35B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D35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35B3" w:rsidRDefault="00BD35B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35B3" w:rsidRDefault="00BD35B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BD35B3" w:rsidRDefault="00BD35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28.09.2015 </w:t>
            </w:r>
            <w:hyperlink r:id="rId5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 xml:space="preserve">, от 02.12.2015 </w:t>
            </w:r>
            <w:hyperlink r:id="rId6" w:history="1">
              <w:r>
                <w:rPr>
                  <w:color w:val="0000FF"/>
                </w:rPr>
                <w:t>N 667</w:t>
              </w:r>
            </w:hyperlink>
            <w:r>
              <w:rPr>
                <w:color w:val="392C69"/>
              </w:rPr>
              <w:t xml:space="preserve">, от 19.04.2016 </w:t>
            </w:r>
            <w:hyperlink r:id="rId7" w:history="1">
              <w:r>
                <w:rPr>
                  <w:color w:val="0000FF"/>
                </w:rPr>
                <w:t>N 254</w:t>
              </w:r>
            </w:hyperlink>
            <w:r>
              <w:rPr>
                <w:color w:val="392C69"/>
              </w:rPr>
              <w:t>,</w:t>
            </w:r>
          </w:p>
          <w:p w:rsidR="00BD35B3" w:rsidRDefault="00BD35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17.02.2017 </w:t>
            </w:r>
            <w:hyperlink r:id="rId8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16.11.2017 </w:t>
            </w:r>
            <w:hyperlink r:id="rId9" w:history="1">
              <w:r>
                <w:rPr>
                  <w:color w:val="0000FF"/>
                </w:rPr>
                <w:t>N 666</w:t>
              </w:r>
            </w:hyperlink>
            <w:r>
              <w:rPr>
                <w:color w:val="392C69"/>
              </w:rPr>
              <w:t xml:space="preserve">, от 10.12.2018 </w:t>
            </w:r>
            <w:hyperlink r:id="rId10" w:history="1">
              <w:r>
                <w:rPr>
                  <w:color w:val="0000FF"/>
                </w:rPr>
                <w:t>N 749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1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постановления Правительства Российской Федерации от 19.11.2016 N 1218, от 22.04.2017</w:t>
      </w:r>
      <w:proofErr w:type="gramEnd"/>
      <w:r>
        <w:t xml:space="preserve"> </w:t>
      </w:r>
      <w:proofErr w:type="gramStart"/>
      <w:r>
        <w:t xml:space="preserve">N 483, от 18.05.2017 N 592, от 09.08.2017 N 954, от 17.10.2017 N 1263, от 20.11.2018 N 1389), </w:t>
      </w:r>
      <w:hyperlink r:id="rId13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05.12.2013 N 654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</w:t>
      </w:r>
      <w:proofErr w:type="gramEnd"/>
      <w:r>
        <w:t xml:space="preserve"> </w:t>
      </w:r>
      <w:proofErr w:type="gramStart"/>
      <w:r>
        <w:t>в Калужской области" (в ред. постановлений Правительства Калужской области от 06.02.2014 N 80, от 07.04.2014 N 222, от 20.06.2014 N 359, от 17.11.2014 N 674, от 22.12.2014 N 766, от 02.02.2015 N 68, от 16.04.2015 N 198, от 19.06.2015 N 327, от 12.08.2015 N 464, от 03.02.2016 N 68, от 18.03.2016 N 180, от 22.07.2016 N 402, от 01.09.2016 N</w:t>
      </w:r>
      <w:proofErr w:type="gramEnd"/>
      <w:r>
        <w:t xml:space="preserve"> </w:t>
      </w:r>
      <w:proofErr w:type="gramStart"/>
      <w:r>
        <w:t>468, от 20.10.2016 N 569, от 20.03.2017 N 135, от 16.05.2017 N 298, от 15.06.2017 N 360, от 27.11.2017 N 684, от 19.03.2018 N 156, от 19.06.2018 N 361, от 20.08.2018 N 500, от 18.10.2018 N 648, от 10.12.2018 N 748) Правительство Калужской области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>ПОСТАНОВЛЯЕТ:</w:t>
      </w:r>
    </w:p>
    <w:p w:rsidR="00BD35B3" w:rsidRDefault="00BD35B3">
      <w:pPr>
        <w:pStyle w:val="ConsPlusNormal"/>
        <w:jc w:val="both"/>
      </w:pPr>
      <w:r>
        <w:t xml:space="preserve">(в ред. Постановлений Правительства Калужской области от 17.02.2017 </w:t>
      </w:r>
      <w:hyperlink r:id="rId15" w:history="1">
        <w:r>
          <w:rPr>
            <w:color w:val="0000FF"/>
          </w:rPr>
          <w:t>N 77</w:t>
        </w:r>
      </w:hyperlink>
      <w:r>
        <w:t xml:space="preserve">, от 16.11.2017 </w:t>
      </w:r>
      <w:hyperlink r:id="rId16" w:history="1">
        <w:r>
          <w:rPr>
            <w:color w:val="0000FF"/>
          </w:rPr>
          <w:t>N 666</w:t>
        </w:r>
      </w:hyperlink>
      <w:r>
        <w:t xml:space="preserve">, от 10.12.2018 </w:t>
      </w:r>
      <w:hyperlink r:id="rId17" w:history="1">
        <w:r>
          <w:rPr>
            <w:color w:val="0000FF"/>
          </w:rPr>
          <w:t>N 749</w:t>
        </w:r>
      </w:hyperlink>
      <w:r>
        <w:t>)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Правила</w:t>
        </w:r>
      </w:hyperlink>
      <w:r>
        <w:t xml:space="preserve"> предоставления и распределения из областного бюджета субсидий на возмещение части прямых понесенных затрат на создание и (или) модернизацию объектов агропромышленного комплекса (прилагаются).</w:t>
      </w:r>
    </w:p>
    <w:p w:rsidR="00BD35B3" w:rsidRDefault="00BD35B3">
      <w:pPr>
        <w:pStyle w:val="ConsPlusNormal"/>
        <w:jc w:val="both"/>
      </w:pPr>
      <w:r>
        <w:t xml:space="preserve">(в ред. Постановлений Правительства Калужской области от 02.12.2015 </w:t>
      </w:r>
      <w:hyperlink r:id="rId18" w:history="1">
        <w:r>
          <w:rPr>
            <w:color w:val="0000FF"/>
          </w:rPr>
          <w:t>N 667</w:t>
        </w:r>
      </w:hyperlink>
      <w:r>
        <w:t xml:space="preserve">, от 17.02.2017 </w:t>
      </w:r>
      <w:hyperlink r:id="rId19" w:history="1">
        <w:r>
          <w:rPr>
            <w:color w:val="0000FF"/>
          </w:rPr>
          <w:t>N 77</w:t>
        </w:r>
      </w:hyperlink>
      <w:r>
        <w:t>)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BD35B3" w:rsidRDefault="00BD35B3">
      <w:pPr>
        <w:pStyle w:val="ConsPlusNormal"/>
        <w:jc w:val="right"/>
      </w:pPr>
      <w:r>
        <w:t>Губернатора Калужской области</w:t>
      </w:r>
    </w:p>
    <w:p w:rsidR="00BD35B3" w:rsidRDefault="00BD35B3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right"/>
        <w:outlineLvl w:val="0"/>
      </w:pPr>
      <w:r>
        <w:lastRenderedPageBreak/>
        <w:t>Приложение</w:t>
      </w:r>
    </w:p>
    <w:p w:rsidR="00BD35B3" w:rsidRDefault="00BD35B3">
      <w:pPr>
        <w:pStyle w:val="ConsPlusNormal"/>
        <w:jc w:val="right"/>
      </w:pPr>
      <w:r>
        <w:t>к Постановлению</w:t>
      </w:r>
    </w:p>
    <w:p w:rsidR="00BD35B3" w:rsidRDefault="00BD35B3">
      <w:pPr>
        <w:pStyle w:val="ConsPlusNormal"/>
        <w:jc w:val="right"/>
      </w:pPr>
      <w:r>
        <w:t>Правительства Калужской области</w:t>
      </w:r>
    </w:p>
    <w:p w:rsidR="00BD35B3" w:rsidRDefault="00BD35B3">
      <w:pPr>
        <w:pStyle w:val="ConsPlusNormal"/>
        <w:jc w:val="right"/>
      </w:pPr>
      <w:r>
        <w:t>от 2 июля 2015 г. N 355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Title"/>
        <w:jc w:val="center"/>
      </w:pPr>
      <w:bookmarkStart w:id="1" w:name="P36"/>
      <w:bookmarkEnd w:id="1"/>
      <w:r>
        <w:t>ПРАВИЛА</w:t>
      </w:r>
    </w:p>
    <w:p w:rsidR="00BD35B3" w:rsidRDefault="00BD35B3">
      <w:pPr>
        <w:pStyle w:val="ConsPlusTitle"/>
        <w:jc w:val="center"/>
      </w:pPr>
      <w:r>
        <w:t>ПРЕДОСТАВЛЕНИЯ И РАСПРЕДЕЛЕНИЯ ИЗ ОБЛАСТНОГО БЮДЖЕТА</w:t>
      </w:r>
    </w:p>
    <w:p w:rsidR="00BD35B3" w:rsidRDefault="00BD35B3">
      <w:pPr>
        <w:pStyle w:val="ConsPlusTitle"/>
        <w:jc w:val="center"/>
      </w:pPr>
      <w:r>
        <w:t>СУБСИДИЙ НА ВОЗМЕЩЕНИЕ ЧАСТИ ПРЯМЫХ ПОНЕСЕННЫХ ЗАТРАТ</w:t>
      </w:r>
    </w:p>
    <w:p w:rsidR="00BD35B3" w:rsidRDefault="00BD35B3">
      <w:pPr>
        <w:pStyle w:val="ConsPlusTitle"/>
        <w:jc w:val="center"/>
      </w:pPr>
      <w:r>
        <w:t xml:space="preserve">НА СОЗДАНИЕ И (ИЛИ) МОДЕРНИЗАЦИЮ ОБЪЕКТОВ </w:t>
      </w:r>
      <w:proofErr w:type="gramStart"/>
      <w:r>
        <w:t>АГРОПРОМЫШЛЕННОГО</w:t>
      </w:r>
      <w:proofErr w:type="gramEnd"/>
    </w:p>
    <w:p w:rsidR="00BD35B3" w:rsidRDefault="00BD35B3">
      <w:pPr>
        <w:pStyle w:val="ConsPlusTitle"/>
        <w:jc w:val="center"/>
      </w:pPr>
      <w:r>
        <w:t>КОМПЛЕКСА</w:t>
      </w:r>
    </w:p>
    <w:p w:rsidR="00BD35B3" w:rsidRDefault="00BD35B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D35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35B3" w:rsidRDefault="00BD35B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35B3" w:rsidRDefault="00BD35B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Калужской области</w:t>
            </w:r>
            <w:proofErr w:type="gramEnd"/>
          </w:p>
          <w:p w:rsidR="00BD35B3" w:rsidRDefault="00BD35B3">
            <w:pPr>
              <w:pStyle w:val="ConsPlusNormal"/>
              <w:jc w:val="center"/>
            </w:pPr>
            <w:r>
              <w:rPr>
                <w:color w:val="392C69"/>
              </w:rPr>
              <w:t>от 10.12.2018 N 749)</w:t>
            </w:r>
          </w:p>
        </w:tc>
      </w:tr>
    </w:tbl>
    <w:p w:rsidR="00BD35B3" w:rsidRDefault="00BD35B3">
      <w:pPr>
        <w:pStyle w:val="ConsPlusNormal"/>
        <w:jc w:val="both"/>
      </w:pPr>
    </w:p>
    <w:p w:rsidR="00BD35B3" w:rsidRDefault="00BD35B3">
      <w:pPr>
        <w:pStyle w:val="ConsPlusTitle"/>
        <w:jc w:val="center"/>
        <w:outlineLvl w:val="1"/>
      </w:pPr>
      <w:r>
        <w:t>1. Общие положения о предоставлении субсидий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Настоящие Правила определяют цель, условия и порядок предоставления в рамках </w:t>
      </w:r>
      <w:hyperlink r:id="rId21" w:history="1">
        <w:r>
          <w:rPr>
            <w:color w:val="0000FF"/>
          </w:rPr>
          <w:t>подпрограммы</w:t>
        </w:r>
      </w:hyperlink>
      <w:r>
        <w:t xml:space="preserve">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субсидий на возмещение части прямых понесенных затрат на создание и (или) модернизацию объектов агропромышленного комплекса (далее соответственно - Порядок, субсидии), а также</w:t>
      </w:r>
      <w:proofErr w:type="gramEnd"/>
      <w:r>
        <w:t xml:space="preserve"> требования к отчетности и осуществлению </w:t>
      </w:r>
      <w:proofErr w:type="gramStart"/>
      <w:r>
        <w:t>контроля за</w:t>
      </w:r>
      <w:proofErr w:type="gramEnd"/>
      <w:r>
        <w:t xml:space="preserve"> соблюдением условий, цели и порядка предоставления субсидий и ответственности за их нарушение.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Понятия "тепличный комплекс для производства овощей в защищенном грунте", "животноводческий комплекс молочного направления (молочная ферма)", "создание", "модернизация", "инвестиционный проект", "фактическая стоимость объекта", "объект", "прямые понесенные затраты", используемые в настоящем Порядке, определены </w:t>
      </w:r>
      <w:hyperlink r:id="rId22" w:history="1">
        <w:r>
          <w:rPr>
            <w:color w:val="0000FF"/>
          </w:rPr>
          <w:t>пунктом 2</w:t>
        </w:r>
      </w:hyperlink>
      <w:r>
        <w:t xml:space="preserve"> Правил 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понесенных затрат на создание и (или) модернизацию объектов агропромышленного</w:t>
      </w:r>
      <w:proofErr w:type="gramEnd"/>
      <w:r>
        <w:t xml:space="preserve"> комплекса, утвержденных постановлением Правительства Российской Федерации от 24.11.2018 N 1413 "Об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понесенных затрат на создание и (или) модернизацию объектов агропромышленного комплекса" (далее - Постановление N 1413).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2" w:name="P49"/>
      <w:bookmarkEnd w:id="2"/>
      <w:r>
        <w:t xml:space="preserve">1.3. Целью предоставления субсидий является возмещение части прямых понесенных затрат на создание и (или) модернизацию объектов агропромышленного комплекса получателям, указанным в </w:t>
      </w:r>
      <w:hyperlink w:anchor="P51" w:history="1">
        <w:r>
          <w:rPr>
            <w:color w:val="0000FF"/>
          </w:rPr>
          <w:t>пункте 1.5</w:t>
        </w:r>
      </w:hyperlink>
      <w:r>
        <w:t xml:space="preserve"> настоящего Порядка, по направлениям, указанным в </w:t>
      </w:r>
      <w:hyperlink w:anchor="P56" w:history="1">
        <w:r>
          <w:rPr>
            <w:color w:val="0000FF"/>
          </w:rPr>
          <w:t>пунктах 2.1.1</w:t>
        </w:r>
      </w:hyperlink>
      <w:r>
        <w:t xml:space="preserve">, </w:t>
      </w:r>
      <w:hyperlink w:anchor="P57" w:history="1">
        <w:r>
          <w:rPr>
            <w:color w:val="0000FF"/>
          </w:rPr>
          <w:t>2.1.2</w:t>
        </w:r>
      </w:hyperlink>
      <w:r>
        <w:t xml:space="preserve"> настоящего Порядка, при соблюдении условий и требований, указанных в </w:t>
      </w:r>
      <w:hyperlink w:anchor="P61" w:history="1">
        <w:r>
          <w:rPr>
            <w:color w:val="0000FF"/>
          </w:rPr>
          <w:t>пунктах 2.4</w:t>
        </w:r>
      </w:hyperlink>
      <w:r>
        <w:t xml:space="preserve">, </w:t>
      </w:r>
      <w:hyperlink w:anchor="P106" w:history="1">
        <w:r>
          <w:rPr>
            <w:color w:val="0000FF"/>
          </w:rPr>
          <w:t>2.18</w:t>
        </w:r>
      </w:hyperlink>
      <w:r>
        <w:t xml:space="preserve">, </w:t>
      </w:r>
      <w:hyperlink w:anchor="P114" w:history="1">
        <w:r>
          <w:rPr>
            <w:color w:val="0000FF"/>
          </w:rPr>
          <w:t>2.19</w:t>
        </w:r>
      </w:hyperlink>
      <w:r>
        <w:t xml:space="preserve"> настоящего Порядка.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2018 год, предусмотренных </w:t>
      </w:r>
      <w:hyperlink r:id="rId23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 по кодам бюджетной классификации 742040525105R4720810, 742040525105R4720630, 742040525108R4720810, 742040525108R4720630, является министерство</w:t>
      </w:r>
      <w:proofErr w:type="gramEnd"/>
      <w:r>
        <w:t xml:space="preserve"> сельского хозяйства Калужской области (далее - министерство).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3" w:name="P51"/>
      <w:bookmarkEnd w:id="3"/>
      <w:r>
        <w:lastRenderedPageBreak/>
        <w:t xml:space="preserve">1.5. </w:t>
      </w:r>
      <w:proofErr w:type="gramStart"/>
      <w:r>
        <w:t xml:space="preserve">Получателями субсидий являются сельскохозяйственные товаропроизводители Калужской области, за исключением граждан, ведущих личное подсобное хозяйство, и российские организации, осуществляющие создание и (или) модернизацию объектов агропромышленного комплекса, которые реализуют на территории Калужской области инвестиционные проекты, направленные на создание и (или) модернизацию объектов, указанных в </w:t>
      </w:r>
      <w:hyperlink w:anchor="P56" w:history="1">
        <w:r>
          <w:rPr>
            <w:color w:val="0000FF"/>
          </w:rPr>
          <w:t>пунктах 2.1.1</w:t>
        </w:r>
      </w:hyperlink>
      <w:r>
        <w:t xml:space="preserve">, </w:t>
      </w:r>
      <w:hyperlink w:anchor="P57" w:history="1">
        <w:r>
          <w:rPr>
            <w:color w:val="0000FF"/>
          </w:rPr>
          <w:t>2.1.2</w:t>
        </w:r>
      </w:hyperlink>
      <w:r>
        <w:t xml:space="preserve"> настоящего Порядка, прошедшие отбор в порядке, установленном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Российской Федерации от 29.11.2018</w:t>
      </w:r>
      <w:proofErr w:type="gramEnd"/>
      <w:r>
        <w:t xml:space="preserve"> </w:t>
      </w:r>
      <w:proofErr w:type="gramStart"/>
      <w:r>
        <w:t xml:space="preserve">N 549 "Об утверждении Порядка отбора инвестиционных проектов, представленных сельскохозяйственными товаропроизводителями, за исключением граждан, ведущих личное подсобное хозяйство, и российскими организациями, осуществляющими создание и (или) модернизацию объектов агропромышленного комплекса, на возмещение части прямых понесенных затрат по реализуемым объектам агропромышленного комплекса" (далее - приказ Минсельхоза N 549), и соответствуют требованиям, установленным </w:t>
      </w:r>
      <w:hyperlink w:anchor="P106" w:history="1">
        <w:r>
          <w:rPr>
            <w:color w:val="0000FF"/>
          </w:rPr>
          <w:t>пунктами 2.18</w:t>
        </w:r>
      </w:hyperlink>
      <w:r>
        <w:t xml:space="preserve">, </w:t>
      </w:r>
      <w:hyperlink w:anchor="P114" w:history="1">
        <w:r>
          <w:rPr>
            <w:color w:val="0000FF"/>
          </w:rPr>
          <w:t>2.19</w:t>
        </w:r>
      </w:hyperlink>
      <w:r>
        <w:t xml:space="preserve"> настоящего Порядка (далее - получатели).</w:t>
      </w:r>
      <w:proofErr w:type="gramEnd"/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2.1. Субсидии предоставляются получателям на возмещение части прямых фактически понесенных затрат (далее - затраты) по следующим направлениям: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4" w:name="P56"/>
      <w:bookmarkEnd w:id="4"/>
      <w:r>
        <w:t>2.1.1. Создание и (или) модернизация принадлежащих получателям на праве собственности тепличных комплексов для производства овощей в защищенном грунте.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5" w:name="P57"/>
      <w:bookmarkEnd w:id="5"/>
      <w:r>
        <w:t>2.1.2. Создание и (или) модернизация принадлежащих получателям на праве собственности животноводческих комплексов молочного направления (молочных ферм).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Субсидии предоставляются на возмещение затрат на создание и (или) модернизацию объектов, указанных в </w:t>
      </w:r>
      <w:hyperlink w:anchor="P56" w:history="1">
        <w:r>
          <w:rPr>
            <w:color w:val="0000FF"/>
          </w:rPr>
          <w:t>пунктах 2.1.1</w:t>
        </w:r>
      </w:hyperlink>
      <w:r>
        <w:t xml:space="preserve">, </w:t>
      </w:r>
      <w:hyperlink w:anchor="P57" w:history="1">
        <w:r>
          <w:rPr>
            <w:color w:val="0000FF"/>
          </w:rPr>
          <w:t>2.1.2</w:t>
        </w:r>
      </w:hyperlink>
      <w:r>
        <w:t xml:space="preserve"> настоящего Порядка, если создание и (или) модернизация таких объектов начаты не ранее чем за три года до начала предоставления субсидий и такие объекты введены в эксплуатацию не позднее дня представления Калужской областью заявки на участие в отборе инвестиционных проектов на соответствующий финансовый год в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 xml:space="preserve">, установленном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Минсельхоза N 549.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Подтверждением факта ввода в эксплуатацию объектов агропромышленного комплекса при их создании является наличие разрешения на ввод объекта в эксплуатацию, при модернизации - наличие акта приемки объекта и (или) документов, подтверждающих приобретение техники и (или) оборудования.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2.3. Субсидии не могут служить источником финансового обеспечения расходов, связанных с разработкой проектной документации и проведением инженерных изысканий, выполняемых для подготовки такой проектной документации, проведением государственной экспертизы проектной документации и результатов инженерных изысканий и проведением </w:t>
      </w:r>
      <w:proofErr w:type="gramStart"/>
      <w:r>
        <w:t>проверки достоверности определения сметной стоимости объектов агропромышленного комплекса</w:t>
      </w:r>
      <w:proofErr w:type="gramEnd"/>
      <w:r>
        <w:t>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6" w:name="P61"/>
      <w:bookmarkEnd w:id="6"/>
      <w:r>
        <w:t>2.4. Для получения субсидий получатель представляет в министерство следующие документы: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2.4.1. Заявление на получение субсидий по форме, разрабатываемой министерством.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2.4.2. Копии документов, подтверждающих затраты получателей по направлениям, указанным в </w:t>
      </w:r>
      <w:hyperlink w:anchor="P56" w:history="1">
        <w:r>
          <w:rPr>
            <w:color w:val="0000FF"/>
          </w:rPr>
          <w:t>пунктах 2.1.1</w:t>
        </w:r>
      </w:hyperlink>
      <w:r>
        <w:t xml:space="preserve">, </w:t>
      </w:r>
      <w:hyperlink w:anchor="P57" w:history="1">
        <w:r>
          <w:rPr>
            <w:color w:val="0000FF"/>
          </w:rPr>
          <w:t>2.1.2</w:t>
        </w:r>
      </w:hyperlink>
      <w:r>
        <w:t xml:space="preserve"> настоящего Порядка, согласно перечню, разрабатываемому министерством.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2.4.3. </w:t>
      </w:r>
      <w:proofErr w:type="gramStart"/>
      <w:r>
        <w:t xml:space="preserve">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субсидий (по формам федерального статистического наблюдения N П-4 </w:t>
      </w:r>
      <w:r>
        <w:lastRenderedPageBreak/>
        <w:t>или ПМ, заверенным в органах статистики, а в случае их отсутствия представляется копия отчета по начисленным и уплаченным страховым взносам в один из государственных внебюджетных фондов).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2.4.4. Справка, заверенная получателем, о том, что он не является получателем средств областного бюджета в соответствии с иными нормативными правовыми актами на цель, указанную в </w:t>
      </w:r>
      <w:hyperlink w:anchor="P49" w:history="1">
        <w:r>
          <w:rPr>
            <w:color w:val="0000FF"/>
          </w:rPr>
          <w:t>пункте 1.3</w:t>
        </w:r>
      </w:hyperlink>
      <w:r>
        <w:t xml:space="preserve"> настоящего Порядка.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7" w:name="P66"/>
      <w:bookmarkEnd w:id="7"/>
      <w:r>
        <w:t xml:space="preserve">2.5. Получатели представляют документы, подтверждающие их соответствие требованиям </w:t>
      </w:r>
      <w:hyperlink r:id="rId26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предоставление субсидии:</w:t>
      </w:r>
    </w:p>
    <w:p w:rsidR="00BD35B3" w:rsidRDefault="00BD35B3">
      <w:pPr>
        <w:pStyle w:val="ConsPlusNormal"/>
        <w:spacing w:before="220"/>
        <w:ind w:firstLine="540"/>
        <w:jc w:val="both"/>
      </w:pPr>
      <w:proofErr w:type="gramStart"/>
      <w:r>
        <w:t xml:space="preserve">а) для юридических лиц - копии </w:t>
      </w:r>
      <w:hyperlink r:id="rId27" w:history="1">
        <w:r>
          <w:rPr>
            <w:color w:val="0000FF"/>
          </w:rPr>
          <w:t>бухгалтерского баланса</w:t>
        </w:r>
      </w:hyperlink>
      <w:r>
        <w:t xml:space="preserve"> и </w:t>
      </w:r>
      <w:hyperlink r:id="rId28" w:history="1">
        <w:r>
          <w:rPr>
            <w:color w:val="0000FF"/>
          </w:rPr>
          <w:t>отчета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57н, от 06.03.2018 N 41н), заверенные получателем;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книгу (выписку из книги) учета доходов и расходов и хозяйственных операций, заверенную получателем;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копию ведомости финансовых результатов (форма N 5-КХ), заверенную печатью и подписью руководителя получателя;</w:t>
      </w:r>
    </w:p>
    <w:p w:rsidR="00BD35B3" w:rsidRDefault="00BD35B3">
      <w:pPr>
        <w:pStyle w:val="ConsPlusNormal"/>
        <w:spacing w:before="220"/>
        <w:ind w:firstLine="540"/>
        <w:jc w:val="both"/>
      </w:pPr>
      <w:proofErr w:type="gramStart"/>
      <w:r>
        <w:t xml:space="preserve">г) дополнительно для всех получателей - справку, заверенную получателем, подтверждающую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29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составленную на основании сведений первичных учетных документов получателя.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>2.6. Получатели несут ответственность за достоверность сведений, представляемых ими в министерство для получения субсидий, в соответствии с законодательством Российской Федерации и законодательством Калужской области.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8" w:name="P72"/>
      <w:bookmarkEnd w:id="8"/>
      <w:r>
        <w:t>2.7.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2.7.1.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2.7.2.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2.7.3.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2.8. Министерство проверяет получателя на соответствие требованиям, установленным в </w:t>
      </w:r>
      <w:hyperlink w:anchor="P108" w:history="1">
        <w:r>
          <w:rPr>
            <w:color w:val="0000FF"/>
          </w:rPr>
          <w:t>подпункте 2 пункта 2.18</w:t>
        </w:r>
      </w:hyperlink>
      <w:r>
        <w:t xml:space="preserve"> настоящего Порядка, на основании сведений Единого государственного реестра юридических лиц.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9" w:name="P77"/>
      <w:bookmarkEnd w:id="9"/>
      <w:r>
        <w:lastRenderedPageBreak/>
        <w:t xml:space="preserve">2.9. </w:t>
      </w: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110" w:history="1">
        <w:r>
          <w:rPr>
            <w:color w:val="0000FF"/>
          </w:rPr>
          <w:t>подпункте 4 пункта 2.18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предпринимателей, сведений Единого федерального реестра сведений о банкротстве.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2.10.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61" w:history="1">
        <w:r>
          <w:rPr>
            <w:color w:val="0000FF"/>
          </w:rPr>
          <w:t>пунктах 2.4</w:t>
        </w:r>
      </w:hyperlink>
      <w:r>
        <w:t xml:space="preserve">, </w:t>
      </w:r>
      <w:hyperlink w:anchor="P66" w:history="1">
        <w:r>
          <w:rPr>
            <w:color w:val="0000FF"/>
          </w:rPr>
          <w:t>2.5</w:t>
        </w:r>
      </w:hyperlink>
      <w:r>
        <w:t xml:space="preserve"> настоящего Порядка, рассматривает их, а также документы и сведения, указанные в </w:t>
      </w:r>
      <w:hyperlink w:anchor="P72" w:history="1">
        <w:r>
          <w:rPr>
            <w:color w:val="0000FF"/>
          </w:rPr>
          <w:t>пунктах 2.7</w:t>
        </w:r>
      </w:hyperlink>
      <w:r>
        <w:t xml:space="preserve"> - </w:t>
      </w:r>
      <w:hyperlink w:anchor="P77" w:history="1">
        <w:r>
          <w:rPr>
            <w:color w:val="0000FF"/>
          </w:rPr>
          <w:t>2.9</w:t>
        </w:r>
      </w:hyperlink>
      <w:r>
        <w:t xml:space="preserve"> настоящего Порядка, и в случае соответствия документов требованиям </w:t>
      </w:r>
      <w:hyperlink w:anchor="P61" w:history="1">
        <w:r>
          <w:rPr>
            <w:color w:val="0000FF"/>
          </w:rPr>
          <w:t>пунктов 2.4</w:t>
        </w:r>
      </w:hyperlink>
      <w:r>
        <w:t xml:space="preserve">, </w:t>
      </w:r>
      <w:hyperlink w:anchor="P66" w:history="1">
        <w:r>
          <w:rPr>
            <w:color w:val="0000FF"/>
          </w:rPr>
          <w:t>2.5</w:t>
        </w:r>
      </w:hyperlink>
      <w:r>
        <w:t xml:space="preserve"> настоящего Порядка, соответствия получателя требованиям, указанным в </w:t>
      </w:r>
      <w:hyperlink w:anchor="P106" w:history="1">
        <w:r>
          <w:rPr>
            <w:color w:val="0000FF"/>
          </w:rPr>
          <w:t>пунктах 2.18</w:t>
        </w:r>
      </w:hyperlink>
      <w:r>
        <w:t xml:space="preserve">, </w:t>
      </w:r>
      <w:hyperlink w:anchor="P114" w:history="1">
        <w:r>
          <w:rPr>
            <w:color w:val="0000FF"/>
          </w:rPr>
          <w:t>2.19</w:t>
        </w:r>
      </w:hyperlink>
      <w:r>
        <w:t xml:space="preserve"> настоящего Порядка, принимает решение о предоставлении субсидий либо на основании</w:t>
      </w:r>
      <w:proofErr w:type="gramEnd"/>
      <w:r>
        <w:t xml:space="preserve"> </w:t>
      </w:r>
      <w:hyperlink w:anchor="P83" w:history="1">
        <w:r>
          <w:rPr>
            <w:color w:val="0000FF"/>
          </w:rPr>
          <w:t>пункта 2.14</w:t>
        </w:r>
      </w:hyperlink>
      <w:r>
        <w:t xml:space="preserve"> настоящего Порядка - решение об отказе в предоставлении субсидий.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2.11. Для рассмотрения вопроса о возможности предоставления субсидии министерством создается комиссия по предоставлению субсидий из областного бюджета, действующая на основании положения о ее работе, утверждаемого министерством.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2.12. Протокол заседания комиссии по предоставлению субсидий из областного бюджета и приказ министерства о предоставлении субсидий в течение двух рабочих дней со дня издания приказа размещаются в сети Интернет на странице "Субсидии" раздела "Оперативная информация" сайта министерства сельского хозяйства Калужской области по адресу: mcx.admoblkaluga.ru.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2.13. </w:t>
      </w:r>
      <w:proofErr w:type="gramStart"/>
      <w:r>
        <w:t>В случае принятия министерством решения о предоставлении субсидий заключение договора о предоставлении субсидий и перечисление субсидий осуществляются министерством в срок не позднее десятого рабочего дня после принятия указанного решения о предоставлении субсидий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субсидий.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>Договор о предоставлении субсидий заключается с получателем по типовой форме, установленной министерством финансов Калужской области.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10" w:name="P83"/>
      <w:bookmarkEnd w:id="10"/>
      <w:r>
        <w:t>2.14. Министерство принимает решение об отказе в предоставлении субсидий в следующих случаях: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2.14.1. Несоответствие представленных получателем документов требованиям </w:t>
      </w:r>
      <w:hyperlink w:anchor="P61" w:history="1">
        <w:r>
          <w:rPr>
            <w:color w:val="0000FF"/>
          </w:rPr>
          <w:t>пунктов 2.4</w:t>
        </w:r>
      </w:hyperlink>
      <w:r>
        <w:t xml:space="preserve"> и </w:t>
      </w:r>
      <w:hyperlink w:anchor="P66" w:history="1">
        <w:r>
          <w:rPr>
            <w:color w:val="0000FF"/>
          </w:rPr>
          <w:t>2.5</w:t>
        </w:r>
      </w:hyperlink>
      <w:r>
        <w:t xml:space="preserve"> настоящего Порядка или непредставление (представление не в полном объеме) указанных документов.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2.14.2. Недостоверность представленной получателем информации.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2.14.3. Несоответствие получателя требованиям, указанным в </w:t>
      </w:r>
      <w:hyperlink w:anchor="P106" w:history="1">
        <w:r>
          <w:rPr>
            <w:color w:val="0000FF"/>
          </w:rPr>
          <w:t>пунктах 2.18</w:t>
        </w:r>
      </w:hyperlink>
      <w:r>
        <w:t xml:space="preserve">, </w:t>
      </w:r>
      <w:hyperlink w:anchor="P114" w:history="1">
        <w:r>
          <w:rPr>
            <w:color w:val="0000FF"/>
          </w:rPr>
          <w:t>2.19</w:t>
        </w:r>
      </w:hyperlink>
      <w:r>
        <w:t xml:space="preserve"> настоящего Порядка.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2.15. </w:t>
      </w:r>
      <w:proofErr w:type="gramStart"/>
      <w:r>
        <w:t>В случае принятия решения об отказе в предоставлении субсидий министерство в течение трех рабочих дней со дня</w:t>
      </w:r>
      <w:proofErr w:type="gramEnd"/>
      <w:r>
        <w:t xml:space="preserve"> принятия указанного решения направляет получателю письменное уведомление об отказе в предоставлении субсидий с указанием причины отказа.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2.16. Решение об отказе в предоставлении субсидий может быть обжаловано в установленном законодательством Российской Федерации порядке.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2.17. Размер субсидий, предоставляемых получателю, рассчитывается по формуле: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2.17.1. По направлению, указанному в </w:t>
      </w:r>
      <w:hyperlink w:anchor="P56" w:history="1">
        <w:r>
          <w:rPr>
            <w:color w:val="0000FF"/>
          </w:rPr>
          <w:t>пункте 2.1.1</w:t>
        </w:r>
      </w:hyperlink>
      <w:r>
        <w:t xml:space="preserve"> настоящего Порядка:</w:t>
      </w:r>
    </w:p>
    <w:p w:rsidR="00BD35B3" w:rsidRDefault="00BD35B3">
      <w:pPr>
        <w:pStyle w:val="ConsPlusNormal"/>
        <w:jc w:val="both"/>
      </w:pPr>
    </w:p>
    <w:p w:rsidR="00BD35B3" w:rsidRPr="00BD35B3" w:rsidRDefault="00BD35B3">
      <w:pPr>
        <w:pStyle w:val="ConsPlusNormal"/>
        <w:ind w:firstLine="540"/>
        <w:jc w:val="both"/>
        <w:rPr>
          <w:lang w:val="en-US"/>
        </w:rPr>
      </w:pPr>
      <w:proofErr w:type="spellStart"/>
      <w:r>
        <w:t>Рс</w:t>
      </w:r>
      <w:proofErr w:type="spellEnd"/>
      <w:r w:rsidRPr="00BD35B3">
        <w:rPr>
          <w:lang w:val="en-US"/>
        </w:rPr>
        <w:t xml:space="preserve"> = (</w:t>
      </w:r>
      <w:proofErr w:type="spellStart"/>
      <w:r w:rsidRPr="00BD35B3">
        <w:rPr>
          <w:lang w:val="en-US"/>
        </w:rPr>
        <w:t>C</w:t>
      </w:r>
      <w:r w:rsidRPr="00BD35B3">
        <w:rPr>
          <w:vertAlign w:val="subscript"/>
          <w:lang w:val="en-US"/>
        </w:rPr>
        <w:t>i</w:t>
      </w:r>
      <w:proofErr w:type="spellEnd"/>
      <w:r w:rsidRPr="00BD35B3">
        <w:rPr>
          <w:lang w:val="en-US"/>
        </w:rPr>
        <w:t xml:space="preserve"> x k / SUM (</w:t>
      </w:r>
      <w:proofErr w:type="spellStart"/>
      <w:r w:rsidRPr="00BD35B3">
        <w:rPr>
          <w:lang w:val="en-US"/>
        </w:rPr>
        <w:t>C</w:t>
      </w:r>
      <w:r w:rsidRPr="00BD35B3">
        <w:rPr>
          <w:vertAlign w:val="subscript"/>
          <w:lang w:val="en-US"/>
        </w:rPr>
        <w:t>i</w:t>
      </w:r>
      <w:proofErr w:type="spellEnd"/>
      <w:r w:rsidRPr="00BD35B3">
        <w:rPr>
          <w:lang w:val="en-US"/>
        </w:rPr>
        <w:t xml:space="preserve"> x k) x So + </w:t>
      </w:r>
      <w:proofErr w:type="spellStart"/>
      <w:r w:rsidRPr="00BD35B3">
        <w:rPr>
          <w:lang w:val="en-US"/>
        </w:rPr>
        <w:t>C</w:t>
      </w:r>
      <w:r w:rsidRPr="00BD35B3">
        <w:rPr>
          <w:vertAlign w:val="subscript"/>
          <w:lang w:val="en-US"/>
        </w:rPr>
        <w:t>i</w:t>
      </w:r>
      <w:proofErr w:type="spellEnd"/>
      <w:r w:rsidRPr="00BD35B3">
        <w:rPr>
          <w:lang w:val="en-US"/>
        </w:rPr>
        <w:t xml:space="preserve"> x k),</w:t>
      </w:r>
    </w:p>
    <w:p w:rsidR="00BD35B3" w:rsidRPr="00BD35B3" w:rsidRDefault="00BD35B3">
      <w:pPr>
        <w:pStyle w:val="ConsPlusNormal"/>
        <w:jc w:val="both"/>
        <w:rPr>
          <w:lang w:val="en-US"/>
        </w:rPr>
      </w:pPr>
    </w:p>
    <w:p w:rsidR="00BD35B3" w:rsidRDefault="00BD35B3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субсидий, предоставляемых получателю;</w:t>
      </w:r>
    </w:p>
    <w:p w:rsidR="00BD35B3" w:rsidRDefault="00BD35B3">
      <w:pPr>
        <w:pStyle w:val="ConsPlusNormal"/>
        <w:spacing w:before="220"/>
        <w:ind w:firstLine="540"/>
        <w:jc w:val="both"/>
      </w:pPr>
      <w:proofErr w:type="spellStart"/>
      <w:r>
        <w:t>C</w:t>
      </w:r>
      <w:r>
        <w:rPr>
          <w:vertAlign w:val="subscript"/>
        </w:rPr>
        <w:t>i</w:t>
      </w:r>
      <w:proofErr w:type="spellEnd"/>
      <w:r>
        <w:t xml:space="preserve"> - фактическая стоимость i-</w:t>
      </w:r>
      <w:proofErr w:type="spellStart"/>
      <w:r>
        <w:t>го</w:t>
      </w:r>
      <w:proofErr w:type="spellEnd"/>
      <w:r>
        <w:t xml:space="preserve"> (одного) объекта, указанного в </w:t>
      </w:r>
      <w:hyperlink w:anchor="P56" w:history="1">
        <w:r>
          <w:rPr>
            <w:color w:val="0000FF"/>
          </w:rPr>
          <w:t>пункте 2.1.1</w:t>
        </w:r>
      </w:hyperlink>
      <w:r>
        <w:t xml:space="preserve"> настоящего Порядка;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k - процент возмещения части прямых понесенных затрат в соответствии с </w:t>
      </w:r>
      <w:hyperlink r:id="rId30" w:history="1">
        <w:r>
          <w:rPr>
            <w:color w:val="0000FF"/>
          </w:rPr>
          <w:t>подпунктом "б" пункта 7</w:t>
        </w:r>
      </w:hyperlink>
      <w:r>
        <w:t xml:space="preserve"> Постановления N 1413;</w:t>
      </w:r>
    </w:p>
    <w:p w:rsidR="00BD35B3" w:rsidRDefault="00BD35B3">
      <w:pPr>
        <w:pStyle w:val="ConsPlusNormal"/>
        <w:spacing w:before="220"/>
        <w:ind w:firstLine="540"/>
        <w:jc w:val="both"/>
      </w:pPr>
      <w:proofErr w:type="spellStart"/>
      <w:r>
        <w:t>So</w:t>
      </w:r>
      <w:proofErr w:type="spellEnd"/>
      <w:r>
        <w:t xml:space="preserve"> - общая сумма субсидий областного бюджета на </w:t>
      </w:r>
      <w:proofErr w:type="spellStart"/>
      <w:r>
        <w:t>софинансирование</w:t>
      </w:r>
      <w:proofErr w:type="spellEnd"/>
      <w:r>
        <w:t xml:space="preserve"> расходных обязательств по направлению </w:t>
      </w:r>
      <w:hyperlink w:anchor="P56" w:history="1">
        <w:r>
          <w:rPr>
            <w:color w:val="0000FF"/>
          </w:rPr>
          <w:t>2.1.1</w:t>
        </w:r>
      </w:hyperlink>
      <w:r>
        <w:t xml:space="preserve">, предусмотренных </w:t>
      </w:r>
      <w:hyperlink r:id="rId31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 или уточненной сводной бюджетной росписью расходов областного бюджета.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2.17.2. По направлению, указанному в </w:t>
      </w:r>
      <w:hyperlink w:anchor="P57" w:history="1">
        <w:r>
          <w:rPr>
            <w:color w:val="0000FF"/>
          </w:rPr>
          <w:t>пункте 2.1.2</w:t>
        </w:r>
      </w:hyperlink>
      <w:r>
        <w:t xml:space="preserve"> настоящего Порядка:</w:t>
      </w:r>
    </w:p>
    <w:p w:rsidR="00BD35B3" w:rsidRDefault="00BD35B3">
      <w:pPr>
        <w:pStyle w:val="ConsPlusNormal"/>
        <w:jc w:val="both"/>
      </w:pPr>
    </w:p>
    <w:p w:rsidR="00BD35B3" w:rsidRPr="00BD35B3" w:rsidRDefault="00BD35B3">
      <w:pPr>
        <w:pStyle w:val="ConsPlusNormal"/>
        <w:ind w:firstLine="540"/>
        <w:jc w:val="both"/>
        <w:rPr>
          <w:lang w:val="en-US"/>
        </w:rPr>
      </w:pPr>
      <w:proofErr w:type="spellStart"/>
      <w:r>
        <w:t>Рс</w:t>
      </w:r>
      <w:proofErr w:type="spellEnd"/>
      <w:r w:rsidRPr="00BD35B3">
        <w:rPr>
          <w:lang w:val="en-US"/>
        </w:rPr>
        <w:t xml:space="preserve"> = (</w:t>
      </w:r>
      <w:proofErr w:type="spellStart"/>
      <w:r w:rsidRPr="00BD35B3">
        <w:rPr>
          <w:lang w:val="en-US"/>
        </w:rPr>
        <w:t>C</w:t>
      </w:r>
      <w:r w:rsidRPr="00BD35B3">
        <w:rPr>
          <w:vertAlign w:val="subscript"/>
          <w:lang w:val="en-US"/>
        </w:rPr>
        <w:t>i</w:t>
      </w:r>
      <w:proofErr w:type="spellEnd"/>
      <w:r w:rsidRPr="00BD35B3">
        <w:rPr>
          <w:lang w:val="en-US"/>
        </w:rPr>
        <w:t xml:space="preserve"> x k / SUM (</w:t>
      </w:r>
      <w:proofErr w:type="spellStart"/>
      <w:r w:rsidRPr="00BD35B3">
        <w:rPr>
          <w:lang w:val="en-US"/>
        </w:rPr>
        <w:t>C</w:t>
      </w:r>
      <w:r w:rsidRPr="00BD35B3">
        <w:rPr>
          <w:vertAlign w:val="subscript"/>
          <w:lang w:val="en-US"/>
        </w:rPr>
        <w:t>i</w:t>
      </w:r>
      <w:proofErr w:type="spellEnd"/>
      <w:r w:rsidRPr="00BD35B3">
        <w:rPr>
          <w:lang w:val="en-US"/>
        </w:rPr>
        <w:t xml:space="preserve"> x k) x So + </w:t>
      </w:r>
      <w:proofErr w:type="spellStart"/>
      <w:r w:rsidRPr="00BD35B3">
        <w:rPr>
          <w:lang w:val="en-US"/>
        </w:rPr>
        <w:t>C</w:t>
      </w:r>
      <w:r w:rsidRPr="00BD35B3">
        <w:rPr>
          <w:vertAlign w:val="subscript"/>
          <w:lang w:val="en-US"/>
        </w:rPr>
        <w:t>i</w:t>
      </w:r>
      <w:proofErr w:type="spellEnd"/>
      <w:r w:rsidRPr="00BD35B3">
        <w:rPr>
          <w:lang w:val="en-US"/>
        </w:rPr>
        <w:t xml:space="preserve"> x k),</w:t>
      </w:r>
    </w:p>
    <w:p w:rsidR="00BD35B3" w:rsidRPr="00BD35B3" w:rsidRDefault="00BD35B3">
      <w:pPr>
        <w:pStyle w:val="ConsPlusNormal"/>
        <w:jc w:val="both"/>
        <w:rPr>
          <w:lang w:val="en-US"/>
        </w:rPr>
      </w:pPr>
    </w:p>
    <w:p w:rsidR="00BD35B3" w:rsidRDefault="00BD35B3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субсидий, предоставляемых получателю;</w:t>
      </w:r>
    </w:p>
    <w:p w:rsidR="00BD35B3" w:rsidRDefault="00BD35B3">
      <w:pPr>
        <w:pStyle w:val="ConsPlusNormal"/>
        <w:spacing w:before="220"/>
        <w:ind w:firstLine="540"/>
        <w:jc w:val="both"/>
      </w:pPr>
      <w:proofErr w:type="spellStart"/>
      <w:r>
        <w:t>C</w:t>
      </w:r>
      <w:r>
        <w:rPr>
          <w:vertAlign w:val="subscript"/>
        </w:rPr>
        <w:t>i</w:t>
      </w:r>
      <w:proofErr w:type="spellEnd"/>
      <w:r>
        <w:t xml:space="preserve"> - фактическая стоимость i-</w:t>
      </w:r>
      <w:proofErr w:type="spellStart"/>
      <w:r>
        <w:t>го</w:t>
      </w:r>
      <w:proofErr w:type="spellEnd"/>
      <w:r>
        <w:t xml:space="preserve"> (одного) объекта, указанного в </w:t>
      </w:r>
      <w:hyperlink w:anchor="P57" w:history="1">
        <w:r>
          <w:rPr>
            <w:color w:val="0000FF"/>
          </w:rPr>
          <w:t>пункте 2.1.2</w:t>
        </w:r>
      </w:hyperlink>
      <w:r>
        <w:t xml:space="preserve"> настоящего Порядка;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k - процент возмещения части прямых понесенных затрат в соответствии с </w:t>
      </w:r>
      <w:hyperlink r:id="rId32" w:history="1">
        <w:r>
          <w:rPr>
            <w:color w:val="0000FF"/>
          </w:rPr>
          <w:t>подпунктом "в" пункта 7</w:t>
        </w:r>
      </w:hyperlink>
      <w:r>
        <w:t xml:space="preserve"> Постановления N 1413;</w:t>
      </w:r>
    </w:p>
    <w:p w:rsidR="00BD35B3" w:rsidRDefault="00BD35B3">
      <w:pPr>
        <w:pStyle w:val="ConsPlusNormal"/>
        <w:spacing w:before="220"/>
        <w:ind w:firstLine="540"/>
        <w:jc w:val="both"/>
      </w:pPr>
      <w:proofErr w:type="spellStart"/>
      <w:r>
        <w:t>So</w:t>
      </w:r>
      <w:proofErr w:type="spellEnd"/>
      <w:r>
        <w:t xml:space="preserve"> - общая сумма субсидий областного бюджета на </w:t>
      </w:r>
      <w:proofErr w:type="spellStart"/>
      <w:r>
        <w:t>софинансирование</w:t>
      </w:r>
      <w:proofErr w:type="spellEnd"/>
      <w:r>
        <w:t xml:space="preserve"> расходных обязательств по направлению </w:t>
      </w:r>
      <w:hyperlink w:anchor="P57" w:history="1">
        <w:r>
          <w:rPr>
            <w:color w:val="0000FF"/>
          </w:rPr>
          <w:t>2.1.2</w:t>
        </w:r>
      </w:hyperlink>
      <w:r>
        <w:t xml:space="preserve">, предусмотренных </w:t>
      </w:r>
      <w:hyperlink r:id="rId33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 или уточненной сводной бюджетной росписью расходов областного бюджета.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11" w:name="P106"/>
      <w:bookmarkEnd w:id="11"/>
      <w:r>
        <w:t>2.18. Требования, которым должны соответствовать получатели на первое число месяца, предшествующего месяцу, в котором планируется заключение договора о предоставлении субсидий: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1)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12" w:name="P108"/>
      <w:bookmarkEnd w:id="12"/>
      <w:proofErr w:type="gramStart"/>
      <w:r>
        <w:t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</w:r>
      <w:proofErr w:type="gramEnd"/>
      <w:r>
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49" w:history="1">
        <w:r>
          <w:rPr>
            <w:color w:val="0000FF"/>
          </w:rPr>
          <w:t>пункте 1.3</w:t>
        </w:r>
      </w:hyperlink>
      <w:r>
        <w:t xml:space="preserve"> настоящего Порядка;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13" w:name="P110"/>
      <w:bookmarkEnd w:id="13"/>
      <w:r>
        <w:lastRenderedPageBreak/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7) наличие у получателей прямых фактически понесенных затрат по направлениям, установленным в </w:t>
      </w:r>
      <w:hyperlink w:anchor="P56" w:history="1">
        <w:r>
          <w:rPr>
            <w:color w:val="0000FF"/>
          </w:rPr>
          <w:t>пунктах 2.1.1</w:t>
        </w:r>
      </w:hyperlink>
      <w:r>
        <w:t xml:space="preserve">, </w:t>
      </w:r>
      <w:hyperlink w:anchor="P57" w:history="1">
        <w:r>
          <w:rPr>
            <w:color w:val="0000FF"/>
          </w:rPr>
          <w:t>2.1.2</w:t>
        </w:r>
      </w:hyperlink>
      <w:r>
        <w:t xml:space="preserve"> настоящего Порядка.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14" w:name="P114"/>
      <w:bookmarkEnd w:id="14"/>
      <w:r>
        <w:t>2.19. Требования, которым должны соответствовать получатели на 1 января текущего финансового года: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2.19.1. Соответствие получателя требованиям </w:t>
      </w:r>
      <w:hyperlink r:id="rId34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BD35B3" w:rsidRDefault="00BD35B3">
      <w:pPr>
        <w:pStyle w:val="ConsPlusNormal"/>
        <w:spacing w:before="220"/>
        <w:ind w:firstLine="540"/>
        <w:jc w:val="both"/>
      </w:pPr>
      <w:bookmarkStart w:id="15" w:name="P116"/>
      <w:bookmarkEnd w:id="15"/>
      <w:r>
        <w:t>2.20. Расчет показателей результативности субсидий, предоставляемых получателю, осуществляется по формуле: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2.20.1. По направлению, указанному в </w:t>
      </w:r>
      <w:hyperlink w:anchor="P56" w:history="1">
        <w:r>
          <w:rPr>
            <w:color w:val="0000FF"/>
          </w:rPr>
          <w:t>пункте 2.1.1</w:t>
        </w:r>
      </w:hyperlink>
      <w:r>
        <w:t xml:space="preserve"> настоящего Порядка: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1</w:t>
      </w:r>
      <w:r>
        <w:t>,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1</w:t>
      </w:r>
      <w:r>
        <w:t xml:space="preserve"> - показатель результативности субсидии, предоставляемой получателю;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объем введенных в год предоставления субсидий, а также в годах, предшествующих году предоставления субсидий, площадей теплиц, предназначенных для круглогодичного промышленного производства овощей в защищенном грунте (гектаров);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2</w:t>
      </w:r>
      <w:r>
        <w:t xml:space="preserve"> = I</w:t>
      </w:r>
      <w:r>
        <w:rPr>
          <w:vertAlign w:val="subscript"/>
        </w:rPr>
        <w:t>2</w:t>
      </w:r>
      <w:r>
        <w:t>,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2</w:t>
      </w:r>
      <w:r>
        <w:t xml:space="preserve"> - показатель результативности субсидии, предоставляемой получателю;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2</w:t>
      </w:r>
      <w:r>
        <w:t xml:space="preserve"> - урожайность овощей закрытого грунта на отчетную дату (кг/м</w:t>
      </w:r>
      <w:proofErr w:type="gramStart"/>
      <w:r>
        <w:rPr>
          <w:vertAlign w:val="superscript"/>
        </w:rPr>
        <w:t>2</w:t>
      </w:r>
      <w:proofErr w:type="gramEnd"/>
      <w:r>
        <w:t>).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2.20.2. По направлению, указанному в </w:t>
      </w:r>
      <w:hyperlink w:anchor="P57" w:history="1">
        <w:r>
          <w:rPr>
            <w:color w:val="0000FF"/>
          </w:rPr>
          <w:t>пункте 2.1.2</w:t>
        </w:r>
      </w:hyperlink>
      <w:r>
        <w:t xml:space="preserve"> настоящего Порядка: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1</w:t>
      </w:r>
      <w:r>
        <w:t>,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1</w:t>
      </w:r>
      <w:r>
        <w:t xml:space="preserve"> - показатель результативности субсидии, предоставляемой получателю;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объем введенных в год предоставления субсидий, а также в годах, предшествующих году предоставления субсидий, мощностей животноводческих комплексов молочного направления (молочных ферм) (</w:t>
      </w:r>
      <w:proofErr w:type="spellStart"/>
      <w:proofErr w:type="gramStart"/>
      <w:r>
        <w:t>ското</w:t>
      </w:r>
      <w:proofErr w:type="spellEnd"/>
      <w:r>
        <w:t>-мест</w:t>
      </w:r>
      <w:proofErr w:type="gramEnd"/>
      <w:r>
        <w:t>);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2</w:t>
      </w:r>
      <w:r>
        <w:t xml:space="preserve"> = I</w:t>
      </w:r>
      <w:r>
        <w:rPr>
          <w:vertAlign w:val="subscript"/>
        </w:rPr>
        <w:t>2</w:t>
      </w:r>
      <w:r>
        <w:t>,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2</w:t>
      </w:r>
      <w:r>
        <w:t xml:space="preserve"> - показатель результативности субсидии, предоставляемой получателю;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2</w:t>
      </w:r>
      <w:r>
        <w:t xml:space="preserve"> - наличие поголовья коров и (или) коз на отчетную дату (голов).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lastRenderedPageBreak/>
        <w:t xml:space="preserve">2.21. Министерство устанавливает конкретные показатели результативности, рассчитанные в соответствии с порядком, предусмотренным </w:t>
      </w:r>
      <w:hyperlink w:anchor="P116" w:history="1">
        <w:r>
          <w:rPr>
            <w:color w:val="0000FF"/>
          </w:rPr>
          <w:t>пунктом 2.20</w:t>
        </w:r>
      </w:hyperlink>
      <w:r>
        <w:t xml:space="preserve"> настоящего Порядка, в договоре о предоставлении субсидий.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Title"/>
        <w:jc w:val="center"/>
        <w:outlineLvl w:val="1"/>
      </w:pPr>
      <w:r>
        <w:t>3. Требования к отчетности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>Министерство устанавливает в договоре о предоставлении субсидий сроки и формы представления получателем отчетности о достижении конкретных показателей результативности.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BD35B3" w:rsidRDefault="00BD35B3">
      <w:pPr>
        <w:pStyle w:val="ConsPlusTitle"/>
        <w:jc w:val="center"/>
      </w:pPr>
      <w:r>
        <w:t>условий, цели и порядка предоставления субсидий</w:t>
      </w:r>
    </w:p>
    <w:p w:rsidR="00BD35B3" w:rsidRDefault="00BD35B3">
      <w:pPr>
        <w:pStyle w:val="ConsPlusTitle"/>
        <w:jc w:val="center"/>
      </w:pPr>
      <w:r>
        <w:t>и ответственности за их нарушение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ind w:firstLine="540"/>
        <w:jc w:val="both"/>
      </w:pPr>
      <w:r>
        <w:t xml:space="preserve">4.1. Министерство и иные органы, установленные </w:t>
      </w:r>
      <w:hyperlink r:id="rId35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случае нарушения получателем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установленными </w:t>
      </w:r>
      <w:hyperlink r:id="rId36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  <w:proofErr w:type="gramEnd"/>
    </w:p>
    <w:p w:rsidR="00BD35B3" w:rsidRDefault="00BD35B3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конкретных показателей результативности, установленных в договоре о предоставлении субсидий, получатель в срок не позднее 31 декабря текущего финансового года осуществляет возврат субсидий путем перечисления денежных средств в областной бюджет.</w:t>
      </w:r>
    </w:p>
    <w:p w:rsidR="00BD35B3" w:rsidRDefault="00BD35B3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BD35B3" w:rsidRDefault="00BD35B3">
      <w:pPr>
        <w:pStyle w:val="ConsPlusNormal"/>
        <w:jc w:val="both"/>
      </w:pPr>
    </w:p>
    <w:p w:rsidR="00BD35B3" w:rsidRDefault="00BD35B3">
      <w:pPr>
        <w:pStyle w:val="ConsPlusNormal"/>
        <w:jc w:val="both"/>
      </w:pPr>
    </w:p>
    <w:sectPr w:rsidR="00BD35B3" w:rsidSect="00223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5B3"/>
    <w:rsid w:val="00914DCA"/>
    <w:rsid w:val="00BD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3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35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3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35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625CA1B6A32A0DD87E078E92BF8321398F2320ECB2E4B32F16C68ACD322F825673A64B030C7D793042A3F2625AE7993BB8DE3115A04D8D66B8EA116FX9H" TargetMode="External"/><Relationship Id="rId13" Type="http://schemas.openxmlformats.org/officeDocument/2006/relationships/hyperlink" Target="consultantplus://offline/ref=DD625CA1B6A32A0DD87E078E92BF8321398F2320ECB3EEB5211BC68ACD322F825673A64B030C7D793744A2F26C5AE7993BB8DE3115A04D8D66B8EA116FX9H" TargetMode="External"/><Relationship Id="rId18" Type="http://schemas.openxmlformats.org/officeDocument/2006/relationships/hyperlink" Target="consultantplus://offline/ref=DD625CA1B6A32A0DD87E078E92BF8321398F2320E5BBE0B52F189B80C56B2380517CF95C044571783042A3F56F05E28C2AE0D33903BE4F917ABAEB61X9H" TargetMode="External"/><Relationship Id="rId26" Type="http://schemas.openxmlformats.org/officeDocument/2006/relationships/hyperlink" Target="consultantplus://offline/ref=DD625CA1B6A32A0DD87E079891D3DD2F3D857F2FEDB4EDE57B47C0DD926229D71633A01E404870793349F7A32004BEC877F3D33303BC4D8E67X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D625CA1B6A32A0DD87E078E92BF8321398F2320ECB3E1BB2613C68ACD322F825673A64B030C7D793042A4F6615AE7993BB8DE3115A04D8D66B8EA116FX9H" TargetMode="External"/><Relationship Id="rId34" Type="http://schemas.openxmlformats.org/officeDocument/2006/relationships/hyperlink" Target="consultantplus://offline/ref=DD625CA1B6A32A0DD87E079891D3DD2F3D857F2FEDB4EDE57B47C0DD926229D71633A01E404870793349F7A32004BEC877F3D33303BC4D8E67X1H" TargetMode="External"/><Relationship Id="rId7" Type="http://schemas.openxmlformats.org/officeDocument/2006/relationships/hyperlink" Target="consultantplus://offline/ref=DD625CA1B6A32A0DD87E078E92BF8321398F2320E4B1E3B726189B80C56B2380517CF95C044571783042A3F46F05E28C2AE0D33903BE4F917ABAEB61X9H" TargetMode="External"/><Relationship Id="rId12" Type="http://schemas.openxmlformats.org/officeDocument/2006/relationships/hyperlink" Target="consultantplus://offline/ref=DD625CA1B6A32A0DD87E079891D3DD2F3D857C2BEBB0EDE57B47C0DD926229D70433F81240406E78325CA1F26565X8H" TargetMode="External"/><Relationship Id="rId17" Type="http://schemas.openxmlformats.org/officeDocument/2006/relationships/hyperlink" Target="consultantplus://offline/ref=DD625CA1B6A32A0DD87E078E92BF8321398F2320ECB3EEB42E16C68ACD322F825673A64B030C7D793042A3F2635AE7993BB8DE3115A04D8D66B8EA116FX9H" TargetMode="External"/><Relationship Id="rId25" Type="http://schemas.openxmlformats.org/officeDocument/2006/relationships/hyperlink" Target="consultantplus://offline/ref=DD625CA1B6A32A0DD87E079891D3DD2F3D857E2FEAB2EDE57B47C0DD926229D70433F81240406E78325CA1F26565X8H" TargetMode="External"/><Relationship Id="rId33" Type="http://schemas.openxmlformats.org/officeDocument/2006/relationships/hyperlink" Target="consultantplus://offline/ref=DD625CA1B6A32A0DD87E078E92BF8321398F2320ECB3EEB5211BC68ACD322F825673A64B110C2575304ABDF2664FB1C87E6EX4H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D625CA1B6A32A0DD87E078E92BF8321398F2320ECB2EEB12F14C68ACD322F825673A64B030C7D793042A3F2635AE7993BB8DE3115A04D8D66B8EA116FX9H" TargetMode="External"/><Relationship Id="rId20" Type="http://schemas.openxmlformats.org/officeDocument/2006/relationships/hyperlink" Target="consultantplus://offline/ref=DD625CA1B6A32A0DD87E078E92BF8321398F2320ECB3EEB42E16C68ACD322F825673A64B030C7D793042A3F26D5AE7993BB8DE3115A04D8D66B8EA116FX9H" TargetMode="External"/><Relationship Id="rId29" Type="http://schemas.openxmlformats.org/officeDocument/2006/relationships/hyperlink" Target="consultantplus://offline/ref=DD625CA1B6A32A0DD87E079891D3DD2F3D857F2FEDB4EDE57B47C0DD926229D71633A01E4048717E3349F7A32004BEC877F3D33303BC4D8E67X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625CA1B6A32A0DD87E078E92BF8321398F2320E5BBE0B52F189B80C56B2380517CF95C044571783042A3F46F05E28C2AE0D33903BE4F917ABAEB61X9H" TargetMode="External"/><Relationship Id="rId11" Type="http://schemas.openxmlformats.org/officeDocument/2006/relationships/hyperlink" Target="consultantplus://offline/ref=DD625CA1B6A32A0DD87E079891D3DD2F3D857F2FEFB4EDE57B47C0DD926229D71633A01E404B73713949F7A32004BEC877F3D33303BC4D8E67X1H" TargetMode="External"/><Relationship Id="rId24" Type="http://schemas.openxmlformats.org/officeDocument/2006/relationships/hyperlink" Target="consultantplus://offline/ref=DD625CA1B6A32A0DD87E079891D3DD2F3D857E2FEAB2EDE57B47C0DD926229D70433F81240406E78325CA1F26565X8H" TargetMode="External"/><Relationship Id="rId32" Type="http://schemas.openxmlformats.org/officeDocument/2006/relationships/hyperlink" Target="consultantplus://offline/ref=DD625CA1B6A32A0DD87E079891D3DD2F3D857C24E8B0EDE57B47C0DD926229D71633A01E4048707D3349F7A32004BEC877F3D33303BC4D8E67X1H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DD625CA1B6A32A0DD87E078E92BF8321398F2320E5B5EFBA20189B80C56B2380517CF95C044571783042A2F16F05E28C2AE0D33903BE4F917ABAEB61X9H" TargetMode="External"/><Relationship Id="rId15" Type="http://schemas.openxmlformats.org/officeDocument/2006/relationships/hyperlink" Target="consultantplus://offline/ref=DD625CA1B6A32A0DD87E078E92BF8321398F2320ECB2E4B32F16C68ACD322F825673A64B030C7D793042A3F26C5AE7993BB8DE3115A04D8D66B8EA116FX9H" TargetMode="External"/><Relationship Id="rId23" Type="http://schemas.openxmlformats.org/officeDocument/2006/relationships/hyperlink" Target="consultantplus://offline/ref=DD625CA1B6A32A0DD87E078E92BF8321398F2320ECB3EEB5211BC68ACD322F825673A64B110C2575304ABDF2664FB1C87E6EX4H" TargetMode="External"/><Relationship Id="rId28" Type="http://schemas.openxmlformats.org/officeDocument/2006/relationships/hyperlink" Target="consultantplus://offline/ref=DD625CA1B6A32A0DD87E079891D3DD2F3C8D752CE8B6EDE57B47C0DD926229D71633A01C404E7B2C6106F6FF6459ADC87DF3D1311C6BX7H" TargetMode="External"/><Relationship Id="rId36" Type="http://schemas.openxmlformats.org/officeDocument/2006/relationships/hyperlink" Target="consultantplus://offline/ref=DD625CA1B6A32A0DD87E079891D3DD2F3D857F2FEFB4EDE57B47C0DD926229D71633A01E404B73713549F7A32004BEC877F3D33303BC4D8E67X1H" TargetMode="External"/><Relationship Id="rId10" Type="http://schemas.openxmlformats.org/officeDocument/2006/relationships/hyperlink" Target="consultantplus://offline/ref=DD625CA1B6A32A0DD87E078E92BF8321398F2320ECB3EEB42E16C68ACD322F825673A64B030C7D793042A3F2625AE7993BB8DE3115A04D8D66B8EA116FX9H" TargetMode="External"/><Relationship Id="rId19" Type="http://schemas.openxmlformats.org/officeDocument/2006/relationships/hyperlink" Target="consultantplus://offline/ref=DD625CA1B6A32A0DD87E078E92BF8321398F2320ECB2E4B32F16C68ACD322F825673A64B030C7D793042A3F2635AE7993BB8DE3115A04D8D66B8EA116FX9H" TargetMode="External"/><Relationship Id="rId31" Type="http://schemas.openxmlformats.org/officeDocument/2006/relationships/hyperlink" Target="consultantplus://offline/ref=DD625CA1B6A32A0DD87E078E92BF8321398F2320ECB3EEB5211BC68ACD322F825673A64B110C2575304ABDF2664FB1C87E6EX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625CA1B6A32A0DD87E078E92BF8321398F2320ECB2EEB12F14C68ACD322F825673A64B030C7D793042A3F2625AE7993BB8DE3115A04D8D66B8EA116FX9H" TargetMode="External"/><Relationship Id="rId14" Type="http://schemas.openxmlformats.org/officeDocument/2006/relationships/hyperlink" Target="consultantplus://offline/ref=DD625CA1B6A32A0DD87E078E92BF8321398F2320ECB3E1BB2613C68ACD322F825673A64B030C7D793346A1F0635AE7993BB8DE3115A04D8D66B8EA116FX9H" TargetMode="External"/><Relationship Id="rId22" Type="http://schemas.openxmlformats.org/officeDocument/2006/relationships/hyperlink" Target="consultantplus://offline/ref=DD625CA1B6A32A0DD87E079891D3DD2F3D857C24E8B0EDE57B47C0DD926229D71633A01E404870793149F7A32004BEC877F3D33303BC4D8E67X1H" TargetMode="External"/><Relationship Id="rId27" Type="http://schemas.openxmlformats.org/officeDocument/2006/relationships/hyperlink" Target="consultantplus://offline/ref=DD625CA1B6A32A0DD87E079891D3DD2F3C8D752CE8B6EDE57B47C0DD926229D71633A01E4048707A3649F7A32004BEC877F3D33303BC4D8E67X1H" TargetMode="External"/><Relationship Id="rId30" Type="http://schemas.openxmlformats.org/officeDocument/2006/relationships/hyperlink" Target="consultantplus://offline/ref=DD625CA1B6A32A0DD87E079891D3DD2F3D857C24E8B0EDE57B47C0DD926229D71633A01E4048707D3249F7A32004BEC877F3D33303BC4D8E67X1H" TargetMode="External"/><Relationship Id="rId35" Type="http://schemas.openxmlformats.org/officeDocument/2006/relationships/hyperlink" Target="consultantplus://offline/ref=DD625CA1B6A32A0DD87E079891D3DD2F3D857F2FEFB4EDE57B47C0DD926229D71633A01E404B73713549F7A32004BEC877F3D33303BC4D8E67X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4211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2019-02-08T07:23:00Z</dcterms:created>
  <dcterms:modified xsi:type="dcterms:W3CDTF">2019-02-08T07:24:00Z</dcterms:modified>
</cp:coreProperties>
</file>